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2E75B6" w:sz="24"/>
              <w:bottom w:val="none"/>
              <w:right w:val="none"/>
            </w:tcBorders>
            <w:shd w:fill="F2F2F2" w:val="clear"/>
            <w:tcMar>
              <w:top w:type="dxa" w:w="200"/>
              <w:left w:type="dxa" w:w="320"/>
              <w:bottom w:type="dxa" w:w="200"/>
              <w:right w:type="dxa" w:w="320"/>
            </w:tcMar>
          </w:tcPr>
          <w:p>
            <w:pPr>
              <w:spacing w:after="60" w:before="0"/>
            </w:pPr>
            <w:r>
              <w:rPr>
                <w:rFonts w:ascii="Arial" w:cs="Arial" w:eastAsia="Arial" w:hAnsi="Arial"/>
                <w:b/>
                <w:bCs/>
                <w:color w:val="1F4E79"/>
                <w:sz w:val="52"/>
                <w:szCs w:val="52"/>
              </w:rPr>
              <w:t xml:space="preserve">RTES-IoT 2026</w:t>
            </w:r>
          </w:p>
          <w:p>
            <w:pPr>
              <w:spacing w:after="40" w:before="0"/>
            </w:pPr>
            <w:r>
              <w:rPr>
                <w:rFonts w:ascii="Arial" w:cs="Arial" w:eastAsia="Arial" w:hAnsi="Arial"/>
                <w:b/>
                <w:bCs/>
                <w:color w:val="1A1A1A"/>
                <w:sz w:val="28"/>
                <w:szCs w:val="28"/>
              </w:rPr>
              <w:t xml:space="preserve">International Workshop on Real-Time Embedded Systems</w:t>
            </w:r>
          </w:p>
          <w:p>
            <w:pPr>
              <w:spacing w:after="120" w:before="0"/>
            </w:pPr>
            <w:r>
              <w:rPr>
                <w:rFonts w:ascii="Arial" w:cs="Arial" w:eastAsia="Arial" w:hAnsi="Arial"/>
                <w:b/>
                <w:bCs/>
                <w:color w:val="1A1A1A"/>
                <w:sz w:val="28"/>
                <w:szCs w:val="28"/>
              </w:rPr>
              <w:t xml:space="preserve">for Intelligent IoT Applications</w:t>
            </w:r>
          </w:p>
          <w:p>
            <w:pPr>
              <w:spacing w:after="60" w:before="0"/>
            </w:pPr>
            <w:r>
              <w:rPr>
                <w:rFonts w:ascii="Arial" w:cs="Arial" w:eastAsia="Arial" w:hAnsi="Arial"/>
                <w:color w:val="555555"/>
                <w:sz w:val="20"/>
                <w:szCs w:val="20"/>
              </w:rPr>
              <w:t xml:space="preserve">In conjunction with the 17th International Conference on Emerging Ubiquitous Systems and Pervasive Networks (EUSPN 2026)</w:t>
            </w:r>
          </w:p>
          <w:p>
            <w:pPr>
              <w:spacing w:after="0" w:before="0"/>
            </w:pPr>
            <w:r>
              <w:rPr>
                <w:rFonts w:ascii="Arial" w:cs="Arial" w:eastAsia="Arial" w:hAnsi="Arial"/>
                <w:b/>
                <w:bCs/>
                <w:color w:val="2E75B6"/>
                <w:sz w:val="20"/>
                <w:szCs w:val="20"/>
              </w:rPr>
              <w:t xml:space="preserve">October 28–30, 2026  •  Almaty, Kazakhstan</w:t>
            </w:r>
          </w:p>
        </w:tc>
      </w:tr>
    </w:tbl>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Workshop Overview</w:t>
      </w:r>
    </w:p>
    <w:p>
      <w:pPr>
        <w:spacing w:after="80" w:before="0"/>
      </w:pPr>
    </w:p>
    <w:p>
      <w:pPr>
        <w:spacing w:after="100" w:before="0"/>
      </w:pPr>
      <w:r>
        <w:rPr>
          <w:rFonts w:ascii="Arial" w:cs="Arial" w:eastAsia="Arial" w:hAnsi="Arial"/>
          <w:color w:val="1A1A1A"/>
          <w:sz w:val="20"/>
          <w:szCs w:val="20"/>
        </w:rPr>
        <w:t xml:space="preserve">The rapid evolution of the Internet of Things (IoT), Artificial Intelligence of Things (AIoT), cyber-physical systems, and edge computing has created an increasing demand for intelligent, secure, and reliable embedded platforms capable of operating under real-time constraints.</w:t>
      </w:r>
    </w:p>
    <w:p>
      <w:pPr>
        <w:spacing w:after="100" w:before="0"/>
      </w:pPr>
      <w:r>
        <w:rPr>
          <w:rFonts w:ascii="Arial" w:cs="Arial" w:eastAsia="Arial" w:hAnsi="Arial"/>
          <w:color w:val="1A1A1A"/>
          <w:sz w:val="20"/>
          <w:szCs w:val="20"/>
        </w:rPr>
        <w:t xml:space="preserve">Modern IoT devices integrate multiple sensors, wireless communication technologies, local processing capabilities, energy management, and embedded intelligence — requiring advanced software architectures capable of managing concurrency, timing, communication, security, and resource limitations.</w:t>
      </w:r>
    </w:p>
    <w:p>
      <w:pPr>
        <w:spacing w:after="0" w:before="0"/>
      </w:pPr>
      <w:r>
        <w:rPr>
          <w:rFonts w:ascii="Arial" w:cs="Arial" w:eastAsia="Arial" w:hAnsi="Arial"/>
          <w:color w:val="1A1A1A"/>
          <w:sz w:val="20"/>
          <w:szCs w:val="20"/>
        </w:rPr>
        <w:t xml:space="preserve">RTES-IoT 2026 aims to provide researchers, students, engineers, and industry professionals with theoretical foundations and practical experience in designing next-generation embedded IoT systems using Real-Time Operating System (RTOS) concepts.</w:t>
      </w:r>
    </w:p>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Workshop Scope and Topics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320"/>
      </w:tblGrid>
      <w:tr>
        <w:tc>
          <w:tcPr>
            <w:tcW w:type="dxa" w:w="480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Real-Time Embedded Systems</w:t>
            </w:r>
          </w:p>
          <w:p>
            <w:pPr>
              <w:pStyle w:val="ListParagraph"/>
              <w:numPr>
                <w:ilvl w:val="0"/>
                <w:numId w:val="2"/>
              </w:numPr>
              <w:spacing w:after="40" w:before="40"/>
            </w:pPr>
            <w:r>
              <w:rPr>
                <w:rFonts w:ascii="Arial" w:cs="Arial" w:eastAsia="Arial" w:hAnsi="Arial"/>
                <w:color w:val="1A1A1A"/>
                <w:sz w:val="20"/>
                <w:szCs w:val="20"/>
              </w:rPr>
              <w:t xml:space="preserve">RTOS architectures</w:t>
            </w:r>
          </w:p>
          <w:p>
            <w:pPr>
              <w:pStyle w:val="ListParagraph"/>
              <w:numPr>
                <w:ilvl w:val="0"/>
                <w:numId w:val="2"/>
              </w:numPr>
              <w:spacing w:after="40" w:before="40"/>
            </w:pPr>
            <w:r>
              <w:rPr>
                <w:rFonts w:ascii="Arial" w:cs="Arial" w:eastAsia="Arial" w:hAnsi="Arial"/>
                <w:color w:val="1A1A1A"/>
                <w:sz w:val="20"/>
                <w:szCs w:val="20"/>
              </w:rPr>
              <w:t xml:space="preserve">Scheduling approaches</w:t>
            </w:r>
          </w:p>
          <w:p>
            <w:pPr>
              <w:pStyle w:val="ListParagraph"/>
              <w:numPr>
                <w:ilvl w:val="0"/>
                <w:numId w:val="2"/>
              </w:numPr>
              <w:spacing w:after="40" w:before="40"/>
            </w:pPr>
            <w:r>
              <w:rPr>
                <w:rFonts w:ascii="Arial" w:cs="Arial" w:eastAsia="Arial" w:hAnsi="Arial"/>
                <w:color w:val="1A1A1A"/>
                <w:sz w:val="20"/>
                <w:szCs w:val="20"/>
              </w:rPr>
              <w:t xml:space="preserve">Multitasking and concurrency</w:t>
            </w:r>
          </w:p>
          <w:p>
            <w:pPr>
              <w:pStyle w:val="ListParagraph"/>
              <w:numPr>
                <w:ilvl w:val="0"/>
                <w:numId w:val="2"/>
              </w:numPr>
              <w:spacing w:after="40" w:before="40"/>
            </w:pPr>
            <w:r>
              <w:rPr>
                <w:rFonts w:ascii="Arial" w:cs="Arial" w:eastAsia="Arial" w:hAnsi="Arial"/>
                <w:color w:val="1A1A1A"/>
                <w:sz w:val="20"/>
                <w:szCs w:val="20"/>
              </w:rPr>
              <w:t xml:space="preserve">Interrupt-driven systems</w:t>
            </w:r>
          </w:p>
          <w:p>
            <w:pPr>
              <w:pStyle w:val="ListParagraph"/>
              <w:numPr>
                <w:ilvl w:val="0"/>
                <w:numId w:val="2"/>
              </w:numPr>
              <w:spacing w:after="40" w:before="40"/>
            </w:pPr>
            <w:r>
              <w:rPr>
                <w:rFonts w:ascii="Arial" w:cs="Arial" w:eastAsia="Arial" w:hAnsi="Arial"/>
                <w:color w:val="1A1A1A"/>
                <w:sz w:val="20"/>
                <w:szCs w:val="20"/>
              </w:rPr>
              <w:t xml:space="preserve">Embedded software design</w:t>
            </w:r>
          </w:p>
        </w:tc>
        <w:tc>
          <w:tcPr>
            <w:tcW w:type="dxa" w:w="432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IoT and Edge Computing</w:t>
            </w:r>
          </w:p>
          <w:p>
            <w:pPr>
              <w:pStyle w:val="ListParagraph"/>
              <w:numPr>
                <w:ilvl w:val="0"/>
                <w:numId w:val="2"/>
              </w:numPr>
              <w:spacing w:after="40" w:before="40"/>
            </w:pPr>
            <w:r>
              <w:rPr>
                <w:rFonts w:ascii="Arial" w:cs="Arial" w:eastAsia="Arial" w:hAnsi="Arial"/>
                <w:color w:val="1A1A1A"/>
                <w:sz w:val="20"/>
                <w:szCs w:val="20"/>
              </w:rPr>
              <w:t xml:space="preserve">Embedded IoT architectures</w:t>
            </w:r>
          </w:p>
          <w:p>
            <w:pPr>
              <w:pStyle w:val="ListParagraph"/>
              <w:numPr>
                <w:ilvl w:val="0"/>
                <w:numId w:val="2"/>
              </w:numPr>
              <w:spacing w:after="40" w:before="40"/>
            </w:pPr>
            <w:r>
              <w:rPr>
                <w:rFonts w:ascii="Arial" w:cs="Arial" w:eastAsia="Arial" w:hAnsi="Arial"/>
                <w:color w:val="1A1A1A"/>
                <w:sz w:val="20"/>
                <w:szCs w:val="20"/>
              </w:rPr>
              <w:t xml:space="preserve">Edge computing frameworks</w:t>
            </w:r>
          </w:p>
          <w:p>
            <w:pPr>
              <w:pStyle w:val="ListParagraph"/>
              <w:numPr>
                <w:ilvl w:val="0"/>
                <w:numId w:val="2"/>
              </w:numPr>
              <w:spacing w:after="40" w:before="40"/>
            </w:pPr>
            <w:r>
              <w:rPr>
                <w:rFonts w:ascii="Arial" w:cs="Arial" w:eastAsia="Arial" w:hAnsi="Arial"/>
                <w:color w:val="1A1A1A"/>
                <w:sz w:val="20"/>
                <w:szCs w:val="20"/>
              </w:rPr>
              <w:t xml:space="preserve">AI-enabled embedded systems</w:t>
            </w:r>
          </w:p>
          <w:p>
            <w:pPr>
              <w:pStyle w:val="ListParagraph"/>
              <w:numPr>
                <w:ilvl w:val="0"/>
                <w:numId w:val="2"/>
              </w:numPr>
              <w:spacing w:after="40" w:before="40"/>
            </w:pPr>
            <w:r>
              <w:rPr>
                <w:rFonts w:ascii="Arial" w:cs="Arial" w:eastAsia="Arial" w:hAnsi="Arial"/>
                <w:color w:val="1A1A1A"/>
                <w:sz w:val="20"/>
                <w:szCs w:val="20"/>
              </w:rPr>
              <w:t xml:space="preserve">TinyML integration</w:t>
            </w:r>
          </w:p>
          <w:p>
            <w:pPr>
              <w:pStyle w:val="ListParagraph"/>
              <w:numPr>
                <w:ilvl w:val="0"/>
                <w:numId w:val="2"/>
              </w:numPr>
              <w:spacing w:after="40" w:before="40"/>
            </w:pPr>
            <w:r>
              <w:rPr>
                <w:rFonts w:ascii="Arial" w:cs="Arial" w:eastAsia="Arial" w:hAnsi="Arial"/>
                <w:color w:val="1A1A1A"/>
                <w:sz w:val="20"/>
                <w:szCs w:val="20"/>
              </w:rPr>
              <w:t xml:space="preserve">Resource-constrained computing</w:t>
            </w:r>
          </w:p>
        </w:tc>
      </w:tr>
    </w:tbl>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320"/>
      </w:tblGrid>
      <w:tr>
        <w:tc>
          <w:tcPr>
            <w:tcW w:type="dxa" w:w="480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RTOS Technologies</w:t>
            </w:r>
          </w:p>
          <w:p>
            <w:pPr>
              <w:pStyle w:val="ListParagraph"/>
              <w:numPr>
                <w:ilvl w:val="0"/>
                <w:numId w:val="2"/>
              </w:numPr>
              <w:spacing w:after="40" w:before="40"/>
            </w:pPr>
            <w:r>
              <w:rPr>
                <w:rFonts w:ascii="Arial" w:cs="Arial" w:eastAsia="Arial" w:hAnsi="Arial"/>
                <w:color w:val="1A1A1A"/>
                <w:sz w:val="20"/>
                <w:szCs w:val="20"/>
              </w:rPr>
              <w:t xml:space="preserve">FreeRTOS</w:t>
            </w:r>
          </w:p>
          <w:p>
            <w:pPr>
              <w:pStyle w:val="ListParagraph"/>
              <w:numPr>
                <w:ilvl w:val="0"/>
                <w:numId w:val="2"/>
              </w:numPr>
              <w:spacing w:after="40" w:before="40"/>
            </w:pPr>
            <w:r>
              <w:rPr>
                <w:rFonts w:ascii="Arial" w:cs="Arial" w:eastAsia="Arial" w:hAnsi="Arial"/>
                <w:color w:val="1A1A1A"/>
                <w:sz w:val="20"/>
                <w:szCs w:val="20"/>
              </w:rPr>
              <w:t xml:space="preserve">Zephyr RTOS</w:t>
            </w:r>
          </w:p>
          <w:p>
            <w:pPr>
              <w:pStyle w:val="ListParagraph"/>
              <w:numPr>
                <w:ilvl w:val="0"/>
                <w:numId w:val="2"/>
              </w:numPr>
              <w:spacing w:after="40" w:before="40"/>
            </w:pPr>
            <w:r>
              <w:rPr>
                <w:rFonts w:ascii="Arial" w:cs="Arial" w:eastAsia="Arial" w:hAnsi="Arial"/>
                <w:color w:val="1A1A1A"/>
                <w:sz w:val="20"/>
                <w:szCs w:val="20"/>
              </w:rPr>
              <w:t xml:space="preserve">Mbed OS</w:t>
            </w:r>
          </w:p>
          <w:p>
            <w:pPr>
              <w:pStyle w:val="ListParagraph"/>
              <w:numPr>
                <w:ilvl w:val="0"/>
                <w:numId w:val="2"/>
              </w:numPr>
              <w:spacing w:after="40" w:before="40"/>
            </w:pPr>
            <w:r>
              <w:rPr>
                <w:rFonts w:ascii="Arial" w:cs="Arial" w:eastAsia="Arial" w:hAnsi="Arial"/>
                <w:color w:val="1A1A1A"/>
                <w:sz w:val="20"/>
                <w:szCs w:val="20"/>
              </w:rPr>
              <w:t xml:space="preserve">RT-Thread</w:t>
            </w:r>
          </w:p>
          <w:p>
            <w:pPr>
              <w:pStyle w:val="ListParagraph"/>
              <w:numPr>
                <w:ilvl w:val="0"/>
                <w:numId w:val="2"/>
              </w:numPr>
              <w:spacing w:after="40" w:before="40"/>
            </w:pPr>
            <w:r>
              <w:rPr>
                <w:rFonts w:ascii="Arial" w:cs="Arial" w:eastAsia="Arial" w:hAnsi="Arial"/>
                <w:color w:val="1A1A1A"/>
                <w:sz w:val="20"/>
                <w:szCs w:val="20"/>
              </w:rPr>
              <w:t xml:space="preserve">Contiki-NG</w:t>
            </w:r>
          </w:p>
          <w:p>
            <w:pPr>
              <w:pStyle w:val="ListParagraph"/>
              <w:numPr>
                <w:ilvl w:val="0"/>
                <w:numId w:val="2"/>
              </w:numPr>
              <w:spacing w:after="40" w:before="40"/>
            </w:pPr>
            <w:r>
              <w:rPr>
                <w:rFonts w:ascii="Arial" w:cs="Arial" w:eastAsia="Arial" w:hAnsi="Arial"/>
                <w:color w:val="1A1A1A"/>
                <w:sz w:val="20"/>
                <w:szCs w:val="20"/>
              </w:rPr>
              <w:t xml:space="preserve">TinyOS</w:t>
            </w:r>
          </w:p>
        </w:tc>
        <w:tc>
          <w:tcPr>
            <w:tcW w:type="dxa" w:w="432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Security, Reliability &amp; Power</w:t>
            </w:r>
          </w:p>
          <w:p>
            <w:pPr>
              <w:pStyle w:val="ListParagraph"/>
              <w:numPr>
                <w:ilvl w:val="0"/>
                <w:numId w:val="2"/>
              </w:numPr>
              <w:spacing w:after="40" w:before="40"/>
            </w:pPr>
            <w:r>
              <w:rPr>
                <w:rFonts w:ascii="Arial" w:cs="Arial" w:eastAsia="Arial" w:hAnsi="Arial"/>
                <w:color w:val="1A1A1A"/>
                <w:sz w:val="20"/>
                <w:szCs w:val="20"/>
              </w:rPr>
              <w:t xml:space="preserve">Embedded cybersecurity</w:t>
            </w:r>
          </w:p>
          <w:p>
            <w:pPr>
              <w:pStyle w:val="ListParagraph"/>
              <w:numPr>
                <w:ilvl w:val="0"/>
                <w:numId w:val="2"/>
              </w:numPr>
              <w:spacing w:after="40" w:before="40"/>
            </w:pPr>
            <w:r>
              <w:rPr>
                <w:rFonts w:ascii="Arial" w:cs="Arial" w:eastAsia="Arial" w:hAnsi="Arial"/>
                <w:color w:val="1A1A1A"/>
                <w:sz w:val="20"/>
                <w:szCs w:val="20"/>
              </w:rPr>
              <w:t xml:space="preserve">Secure boot</w:t>
            </w:r>
          </w:p>
          <w:p>
            <w:pPr>
              <w:pStyle w:val="ListParagraph"/>
              <w:numPr>
                <w:ilvl w:val="0"/>
                <w:numId w:val="2"/>
              </w:numPr>
              <w:spacing w:after="40" w:before="40"/>
            </w:pPr>
            <w:r>
              <w:rPr>
                <w:rFonts w:ascii="Arial" w:cs="Arial" w:eastAsia="Arial" w:hAnsi="Arial"/>
                <w:color w:val="1A1A1A"/>
                <w:sz w:val="20"/>
                <w:szCs w:val="20"/>
              </w:rPr>
              <w:t xml:space="preserve">Firmware reliability</w:t>
            </w:r>
          </w:p>
          <w:p>
            <w:pPr>
              <w:pStyle w:val="ListParagraph"/>
              <w:numPr>
                <w:ilvl w:val="0"/>
                <w:numId w:val="2"/>
              </w:numPr>
              <w:spacing w:after="40" w:before="40"/>
            </w:pPr>
            <w:r>
              <w:rPr>
                <w:rFonts w:ascii="Arial" w:cs="Arial" w:eastAsia="Arial" w:hAnsi="Arial"/>
                <w:color w:val="1A1A1A"/>
                <w:sz w:val="20"/>
                <w:szCs w:val="20"/>
              </w:rPr>
              <w:t xml:space="preserve">OTA updates</w:t>
            </w:r>
          </w:p>
          <w:p>
            <w:pPr>
              <w:pStyle w:val="ListParagraph"/>
              <w:numPr>
                <w:ilvl w:val="0"/>
                <w:numId w:val="2"/>
              </w:numPr>
              <w:spacing w:after="40" w:before="40"/>
            </w:pPr>
            <w:r>
              <w:rPr>
                <w:rFonts w:ascii="Arial" w:cs="Arial" w:eastAsia="Arial" w:hAnsi="Arial"/>
                <w:color w:val="1A1A1A"/>
                <w:sz w:val="20"/>
                <w:szCs w:val="20"/>
              </w:rPr>
              <w:t xml:space="preserve">Fault tolerance</w:t>
            </w:r>
          </w:p>
          <w:p>
            <w:pPr>
              <w:pStyle w:val="ListParagraph"/>
              <w:numPr>
                <w:ilvl w:val="0"/>
                <w:numId w:val="2"/>
              </w:numPr>
              <w:spacing w:after="40" w:before="40"/>
            </w:pPr>
            <w:r>
              <w:rPr>
                <w:rFonts w:ascii="Arial" w:cs="Arial" w:eastAsia="Arial" w:hAnsi="Arial"/>
                <w:color w:val="1A1A1A"/>
                <w:sz w:val="20"/>
                <w:szCs w:val="20"/>
              </w:rPr>
              <w:t xml:space="preserve">Energy-aware software design</w:t>
            </w:r>
          </w:p>
        </w:tc>
      </w:tr>
    </w:tbl>
    <w:p>
      <w:pPr>
        <w:spacing w:after="10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320"/>
      </w:tblGrid>
      <w:tr>
        <w:tc>
          <w:tcPr>
            <w:tcW w:type="dxa" w:w="480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Embedded Connectivity</w:t>
            </w:r>
          </w:p>
          <w:p>
            <w:pPr>
              <w:pStyle w:val="ListParagraph"/>
              <w:numPr>
                <w:ilvl w:val="0"/>
                <w:numId w:val="2"/>
              </w:numPr>
              <w:spacing w:after="40" w:before="40"/>
            </w:pPr>
            <w:r>
              <w:rPr>
                <w:rFonts w:ascii="Arial" w:cs="Arial" w:eastAsia="Arial" w:hAnsi="Arial"/>
                <w:color w:val="1A1A1A"/>
                <w:sz w:val="20"/>
                <w:szCs w:val="20"/>
              </w:rPr>
              <w:t xml:space="preserve">Bluetooth Low Energy</w:t>
            </w:r>
          </w:p>
          <w:p>
            <w:pPr>
              <w:pStyle w:val="ListParagraph"/>
              <w:numPr>
                <w:ilvl w:val="0"/>
                <w:numId w:val="2"/>
              </w:numPr>
              <w:spacing w:after="40" w:before="40"/>
            </w:pPr>
            <w:r>
              <w:rPr>
                <w:rFonts w:ascii="Arial" w:cs="Arial" w:eastAsia="Arial" w:hAnsi="Arial"/>
                <w:color w:val="1A1A1A"/>
                <w:sz w:val="20"/>
                <w:szCs w:val="20"/>
              </w:rPr>
              <w:t xml:space="preserve">Wi-Fi</w:t>
            </w:r>
          </w:p>
          <w:p>
            <w:pPr>
              <w:pStyle w:val="ListParagraph"/>
              <w:numPr>
                <w:ilvl w:val="0"/>
                <w:numId w:val="2"/>
              </w:numPr>
              <w:spacing w:after="40" w:before="40"/>
            </w:pPr>
            <w:r>
              <w:rPr>
                <w:rFonts w:ascii="Arial" w:cs="Arial" w:eastAsia="Arial" w:hAnsi="Arial"/>
                <w:color w:val="1A1A1A"/>
                <w:sz w:val="20"/>
                <w:szCs w:val="20"/>
              </w:rPr>
              <w:t xml:space="preserve">LoRa / LoRaWAN</w:t>
            </w:r>
          </w:p>
          <w:p>
            <w:pPr>
              <w:pStyle w:val="ListParagraph"/>
              <w:numPr>
                <w:ilvl w:val="0"/>
                <w:numId w:val="2"/>
              </w:numPr>
              <w:spacing w:after="40" w:before="40"/>
            </w:pPr>
            <w:r>
              <w:rPr>
                <w:rFonts w:ascii="Arial" w:cs="Arial" w:eastAsia="Arial" w:hAnsi="Arial"/>
                <w:color w:val="1A1A1A"/>
                <w:sz w:val="20"/>
                <w:szCs w:val="20"/>
              </w:rPr>
              <w:t xml:space="preserve">MQTT and CoAP</w:t>
            </w:r>
          </w:p>
          <w:p>
            <w:pPr>
              <w:pStyle w:val="ListParagraph"/>
              <w:numPr>
                <w:ilvl w:val="0"/>
                <w:numId w:val="2"/>
              </w:numPr>
              <w:spacing w:after="40" w:before="40"/>
            </w:pPr>
            <w:r>
              <w:rPr>
                <w:rFonts w:ascii="Arial" w:cs="Arial" w:eastAsia="Arial" w:hAnsi="Arial"/>
                <w:color w:val="1A1A1A"/>
                <w:sz w:val="20"/>
                <w:szCs w:val="20"/>
              </w:rPr>
              <w:t xml:space="preserve">Sensor-to-cloud communication</w:t>
            </w:r>
          </w:p>
        </w:tc>
        <w:tc>
          <w:tcPr>
            <w:tcW w:type="dxa" w:w="432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Example Applications</w:t>
            </w:r>
          </w:p>
          <w:p>
            <w:pPr>
              <w:pStyle w:val="ListParagraph"/>
              <w:numPr>
                <w:ilvl w:val="0"/>
                <w:numId w:val="2"/>
              </w:numPr>
              <w:spacing w:after="40" w:before="40"/>
            </w:pPr>
            <w:r>
              <w:rPr>
                <w:rFonts w:ascii="Arial" w:cs="Arial" w:eastAsia="Arial" w:hAnsi="Arial"/>
                <w:color w:val="1A1A1A"/>
                <w:sz w:val="20"/>
                <w:szCs w:val="20"/>
              </w:rPr>
              <w:t xml:space="preserve">Smart agriculture monitoring</w:t>
            </w:r>
          </w:p>
          <w:p>
            <w:pPr>
              <w:pStyle w:val="ListParagraph"/>
              <w:numPr>
                <w:ilvl w:val="0"/>
                <w:numId w:val="2"/>
              </w:numPr>
              <w:spacing w:after="40" w:before="40"/>
            </w:pPr>
            <w:r>
              <w:rPr>
                <w:rFonts w:ascii="Arial" w:cs="Arial" w:eastAsia="Arial" w:hAnsi="Arial"/>
                <w:color w:val="1A1A1A"/>
                <w:sz w:val="20"/>
                <w:szCs w:val="20"/>
              </w:rPr>
              <w:t xml:space="preserve">Environmental sensing platforms</w:t>
            </w:r>
          </w:p>
          <w:p>
            <w:pPr>
              <w:pStyle w:val="ListParagraph"/>
              <w:numPr>
                <w:ilvl w:val="0"/>
                <w:numId w:val="2"/>
              </w:numPr>
              <w:spacing w:after="40" w:before="40"/>
            </w:pPr>
            <w:r>
              <w:rPr>
                <w:rFonts w:ascii="Arial" w:cs="Arial" w:eastAsia="Arial" w:hAnsi="Arial"/>
                <w:color w:val="1A1A1A"/>
                <w:sz w:val="20"/>
                <w:szCs w:val="20"/>
              </w:rPr>
              <w:t xml:space="preserve">Industrial IoT devices</w:t>
            </w:r>
          </w:p>
          <w:p>
            <w:pPr>
              <w:pStyle w:val="ListParagraph"/>
              <w:numPr>
                <w:ilvl w:val="0"/>
                <w:numId w:val="2"/>
              </w:numPr>
              <w:spacing w:after="40" w:before="40"/>
            </w:pPr>
            <w:r>
              <w:rPr>
                <w:rFonts w:ascii="Arial" w:cs="Arial" w:eastAsia="Arial" w:hAnsi="Arial"/>
                <w:color w:val="1A1A1A"/>
                <w:sz w:val="20"/>
                <w:szCs w:val="20"/>
              </w:rPr>
              <w:t xml:space="preserve">Wearable sensing technologies</w:t>
            </w:r>
          </w:p>
          <w:p>
            <w:pPr>
              <w:pStyle w:val="ListParagraph"/>
              <w:numPr>
                <w:ilvl w:val="0"/>
                <w:numId w:val="2"/>
              </w:numPr>
              <w:spacing w:after="40" w:before="40"/>
            </w:pPr>
            <w:r>
              <w:rPr>
                <w:rFonts w:ascii="Arial" w:cs="Arial" w:eastAsia="Arial" w:hAnsi="Arial"/>
                <w:color w:val="1A1A1A"/>
                <w:sz w:val="20"/>
                <w:szCs w:val="20"/>
              </w:rPr>
              <w:t xml:space="preserve">Smart building systems</w:t>
            </w:r>
          </w:p>
        </w:tc>
      </w:tr>
    </w:tbl>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Hands-On Workshop Components</w:t>
      </w:r>
    </w:p>
    <w:p>
      <w:pPr>
        <w:spacing w:after="80" w:before="0"/>
      </w:pPr>
    </w:p>
    <w:p>
      <w:pPr>
        <w:spacing w:after="80" w:before="0"/>
      </w:pPr>
      <w:r>
        <w:rPr>
          <w:rFonts w:ascii="Arial" w:cs="Arial" w:eastAsia="Arial" w:hAnsi="Arial"/>
          <w:color w:val="1A1A1A"/>
          <w:sz w:val="20"/>
          <w:szCs w:val="20"/>
        </w:rPr>
        <w:t xml:space="preserve">Participants will explore:</w:t>
      </w:r>
    </w:p>
    <w:p>
      <w:pPr>
        <w:pStyle w:val="ListParagraph"/>
        <w:numPr>
          <w:ilvl w:val="0"/>
          <w:numId w:val="2"/>
        </w:numPr>
        <w:spacing w:after="40" w:before="40"/>
      </w:pPr>
      <w:r>
        <w:rPr>
          <w:rFonts w:ascii="Arial" w:cs="Arial" w:eastAsia="Arial" w:hAnsi="Arial"/>
          <w:color w:val="1A1A1A"/>
          <w:sz w:val="20"/>
          <w:szCs w:val="20"/>
        </w:rPr>
        <w:t xml:space="preserve">RTOS project creation</w:t>
      </w:r>
    </w:p>
    <w:p>
      <w:pPr>
        <w:pStyle w:val="ListParagraph"/>
        <w:numPr>
          <w:ilvl w:val="0"/>
          <w:numId w:val="2"/>
        </w:numPr>
        <w:spacing w:after="40" w:before="40"/>
      </w:pPr>
      <w:r>
        <w:rPr>
          <w:rFonts w:ascii="Arial" w:cs="Arial" w:eastAsia="Arial" w:hAnsi="Arial"/>
          <w:color w:val="1A1A1A"/>
          <w:sz w:val="20"/>
          <w:szCs w:val="20"/>
        </w:rPr>
        <w:t xml:space="preserve">Task and thread management</w:t>
      </w:r>
    </w:p>
    <w:p>
      <w:pPr>
        <w:pStyle w:val="ListParagraph"/>
        <w:numPr>
          <w:ilvl w:val="0"/>
          <w:numId w:val="2"/>
        </w:numPr>
        <w:spacing w:after="40" w:before="40"/>
      </w:pPr>
      <w:r>
        <w:rPr>
          <w:rFonts w:ascii="Arial" w:cs="Arial" w:eastAsia="Arial" w:hAnsi="Arial"/>
          <w:color w:val="1A1A1A"/>
          <w:sz w:val="20"/>
          <w:szCs w:val="20"/>
        </w:rPr>
        <w:t xml:space="preserve">Sensor data acquisition</w:t>
      </w:r>
    </w:p>
    <w:p>
      <w:pPr>
        <w:pStyle w:val="ListParagraph"/>
        <w:numPr>
          <w:ilvl w:val="0"/>
          <w:numId w:val="2"/>
        </w:numPr>
        <w:spacing w:after="40" w:before="40"/>
      </w:pPr>
      <w:r>
        <w:rPr>
          <w:rFonts w:ascii="Arial" w:cs="Arial" w:eastAsia="Arial" w:hAnsi="Arial"/>
          <w:color w:val="1A1A1A"/>
          <w:sz w:val="20"/>
          <w:szCs w:val="20"/>
        </w:rPr>
        <w:t xml:space="preserve">Peripheral communication</w:t>
      </w:r>
    </w:p>
    <w:p>
      <w:pPr>
        <w:pStyle w:val="ListParagraph"/>
        <w:numPr>
          <w:ilvl w:val="0"/>
          <w:numId w:val="2"/>
        </w:numPr>
        <w:spacing w:after="40" w:before="40"/>
      </w:pPr>
      <w:r>
        <w:rPr>
          <w:rFonts w:ascii="Arial" w:cs="Arial" w:eastAsia="Arial" w:hAnsi="Arial"/>
          <w:color w:val="1A1A1A"/>
          <w:sz w:val="20"/>
          <w:szCs w:val="20"/>
        </w:rPr>
        <w:t xml:space="preserve">Wireless data transmission</w:t>
      </w:r>
    </w:p>
    <w:p>
      <w:pPr>
        <w:pStyle w:val="ListParagraph"/>
        <w:numPr>
          <w:ilvl w:val="0"/>
          <w:numId w:val="2"/>
        </w:numPr>
        <w:spacing w:after="40" w:before="40"/>
      </w:pPr>
      <w:r>
        <w:rPr>
          <w:rFonts w:ascii="Arial" w:cs="Arial" w:eastAsia="Arial" w:hAnsi="Arial"/>
          <w:color w:val="1A1A1A"/>
          <w:sz w:val="20"/>
          <w:szCs w:val="20"/>
        </w:rPr>
        <w:t xml:space="preserve">Real-time event handling</w:t>
      </w:r>
    </w:p>
    <w:p>
      <w:pPr>
        <w:pStyle w:val="ListParagraph"/>
        <w:numPr>
          <w:ilvl w:val="0"/>
          <w:numId w:val="2"/>
        </w:numPr>
        <w:spacing w:after="40" w:before="40"/>
      </w:pPr>
      <w:r>
        <w:rPr>
          <w:rFonts w:ascii="Arial" w:cs="Arial" w:eastAsia="Arial" w:hAnsi="Arial"/>
          <w:color w:val="1A1A1A"/>
          <w:sz w:val="20"/>
          <w:szCs w:val="20"/>
        </w:rPr>
        <w:t xml:space="preserve">Connected sensing applications</w:t>
      </w:r>
    </w:p>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Expected Outcomes</w:t>
      </w:r>
    </w:p>
    <w:p>
      <w:pPr>
        <w:spacing w:after="80" w:before="0"/>
      </w:pPr>
    </w:p>
    <w:p>
      <w:pPr>
        <w:spacing w:after="80" w:before="0"/>
      </w:pPr>
      <w:r>
        <w:rPr>
          <w:rFonts w:ascii="Arial" w:cs="Arial" w:eastAsia="Arial" w:hAnsi="Arial"/>
          <w:color w:val="1A1A1A"/>
          <w:sz w:val="20"/>
          <w:szCs w:val="20"/>
        </w:rPr>
        <w:t xml:space="preserve">Participants will:</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Understand RTOS architectures</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Design multitasking embedded applications</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Interface sensors and communication modules</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Understand real-time IoT constraints</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Explore edge computing concepts</w:t>
      </w:r>
    </w:p>
    <w:p>
      <w:pPr>
        <w:spacing w:after="40" w:before="40"/>
      </w:pPr>
      <w:r>
        <w:rPr>
          <w:rFonts w:ascii="Arial" w:cs="Arial" w:eastAsia="Arial" w:hAnsi="Arial"/>
          <w:b/>
          <w:bCs/>
          <w:color w:val="2E75B6"/>
          <w:sz w:val="20"/>
          <w:szCs w:val="20"/>
        </w:rPr>
        <w:t xml:space="preserve">✓  </w:t>
      </w:r>
      <w:r>
        <w:rPr>
          <w:rFonts w:ascii="Arial" w:cs="Arial" w:eastAsia="Arial" w:hAnsi="Arial"/>
          <w:color w:val="1A1A1A"/>
          <w:sz w:val="20"/>
          <w:szCs w:val="20"/>
        </w:rPr>
        <w:t xml:space="preserve">Build scalable embedded IoT solutions</w:t>
      </w:r>
    </w:p>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Intended Audience</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0"/>
        <w:gridCol w:w="4320"/>
      </w:tblGrid>
      <w:tr>
        <w:tc>
          <w:tcPr>
            <w:tcW w:type="dxa" w:w="480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Who should attend</w:t>
            </w:r>
          </w:p>
          <w:p>
            <w:pPr>
              <w:pStyle w:val="ListParagraph"/>
              <w:numPr>
                <w:ilvl w:val="0"/>
                <w:numId w:val="2"/>
              </w:numPr>
              <w:spacing w:after="40" w:before="40"/>
            </w:pPr>
            <w:r>
              <w:rPr>
                <w:rFonts w:ascii="Arial" w:cs="Arial" w:eastAsia="Arial" w:hAnsi="Arial"/>
                <w:color w:val="1A1A1A"/>
                <w:sz w:val="20"/>
                <w:szCs w:val="20"/>
              </w:rPr>
              <w:t xml:space="preserve">Graduate students</w:t>
            </w:r>
          </w:p>
          <w:p>
            <w:pPr>
              <w:pStyle w:val="ListParagraph"/>
              <w:numPr>
                <w:ilvl w:val="0"/>
                <w:numId w:val="2"/>
              </w:numPr>
              <w:spacing w:after="40" w:before="40"/>
            </w:pPr>
            <w:r>
              <w:rPr>
                <w:rFonts w:ascii="Arial" w:cs="Arial" w:eastAsia="Arial" w:hAnsi="Arial"/>
                <w:color w:val="1A1A1A"/>
                <w:sz w:val="20"/>
                <w:szCs w:val="20"/>
              </w:rPr>
              <w:t xml:space="preserve">Researchers</w:t>
            </w:r>
          </w:p>
          <w:p>
            <w:pPr>
              <w:pStyle w:val="ListParagraph"/>
              <w:numPr>
                <w:ilvl w:val="0"/>
                <w:numId w:val="2"/>
              </w:numPr>
              <w:spacing w:after="40" w:before="40"/>
            </w:pPr>
            <w:r>
              <w:rPr>
                <w:rFonts w:ascii="Arial" w:cs="Arial" w:eastAsia="Arial" w:hAnsi="Arial"/>
                <w:color w:val="1A1A1A"/>
                <w:sz w:val="20"/>
                <w:szCs w:val="20"/>
              </w:rPr>
              <w:t xml:space="preserve">Embedded system engineers</w:t>
            </w:r>
          </w:p>
        </w:tc>
        <w:tc>
          <w:tcPr>
            <w:tcW w:type="dxa" w:w="4320"/>
            <w:tcBorders>
              <w:top w:val="single" w:color="BBBBBB" w:sz="1"/>
              <w:left w:val="single" w:color="BBBBBB" w:sz="1"/>
              <w:bottom w:val="single" w:color="BBBBBB" w:sz="1"/>
              <w:right w:val="single" w:color="BBBBBB" w:sz="1"/>
            </w:tcBorders>
            <w:shd w:fill="D6E4F0" w:val="clear"/>
            <w:tcMar>
              <w:top w:type="dxa" w:w="80"/>
              <w:left w:type="dxa" w:w="160"/>
              <w:bottom w:type="dxa" w:w="80"/>
              <w:right w:type="dxa" w:w="160"/>
            </w:tcMar>
          </w:tcPr>
          <w:p>
            <w:pPr>
              <w:spacing w:after="80" w:before="0"/>
            </w:pPr>
            <w:r>
              <w:rPr>
                <w:rFonts w:ascii="Arial" w:cs="Arial" w:eastAsia="Arial" w:hAnsi="Arial"/>
                <w:b/>
                <w:bCs/>
                <w:color w:val="1A5276"/>
                <w:sz w:val="20"/>
                <w:szCs w:val="20"/>
              </w:rPr>
              <w:t xml:space="preserve"/>
            </w:r>
          </w:p>
          <w:p>
            <w:pPr>
              <w:pStyle w:val="ListParagraph"/>
              <w:numPr>
                <w:ilvl w:val="0"/>
                <w:numId w:val="2"/>
              </w:numPr>
              <w:spacing w:after="40" w:before="40"/>
            </w:pPr>
            <w:r>
              <w:rPr>
                <w:rFonts w:ascii="Arial" w:cs="Arial" w:eastAsia="Arial" w:hAnsi="Arial"/>
                <w:color w:val="1A1A1A"/>
                <w:sz w:val="20"/>
                <w:szCs w:val="20"/>
              </w:rPr>
              <w:t xml:space="preserve">IoT developers</w:t>
            </w:r>
          </w:p>
          <w:p>
            <w:pPr>
              <w:pStyle w:val="ListParagraph"/>
              <w:numPr>
                <w:ilvl w:val="0"/>
                <w:numId w:val="2"/>
              </w:numPr>
              <w:spacing w:after="40" w:before="40"/>
            </w:pPr>
            <w:r>
              <w:rPr>
                <w:rFonts w:ascii="Arial" w:cs="Arial" w:eastAsia="Arial" w:hAnsi="Arial"/>
                <w:color w:val="1A1A1A"/>
                <w:sz w:val="20"/>
                <w:szCs w:val="20"/>
              </w:rPr>
              <w:t xml:space="preserve">Industry professionals</w:t>
            </w:r>
          </w:p>
          <w:p>
            <w:pPr>
              <w:pStyle w:val="ListParagraph"/>
              <w:numPr>
                <w:ilvl w:val="0"/>
                <w:numId w:val="2"/>
              </w:numPr>
              <w:spacing w:after="40" w:before="40"/>
            </w:pPr>
            <w:r>
              <w:rPr>
                <w:rFonts w:ascii="Arial" w:cs="Arial" w:eastAsia="Arial" w:hAnsi="Arial"/>
                <w:color w:val="1A1A1A"/>
                <w:sz w:val="20"/>
                <w:szCs w:val="20"/>
              </w:rPr>
              <w:t xml:space="preserve">AIoT researchers</w:t>
            </w:r>
          </w:p>
        </w:tc>
      </w:tr>
    </w:tbl>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Workshop Organizer</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2E75B6" w:sz="24"/>
              <w:bottom w:val="none"/>
              <w:right w:val="none"/>
            </w:tcBorders>
            <w:shd w:fill="F2F2F2" w:val="clear"/>
            <w:tcMar>
              <w:top w:type="dxa" w:w="160"/>
              <w:left w:type="dxa" w:w="280"/>
              <w:bottom w:type="dxa" w:w="160"/>
              <w:right w:type="dxa" w:w="280"/>
            </w:tcMar>
          </w:tcPr>
          <w:p>
            <w:pPr>
              <w:spacing w:after="60" w:before="0"/>
            </w:pPr>
            <w:r>
              <w:rPr>
                <w:rFonts w:ascii="Arial" w:cs="Arial" w:eastAsia="Arial" w:hAnsi="Arial"/>
                <w:b/>
                <w:bCs/>
                <w:color w:val="1F4E79"/>
                <w:sz w:val="28"/>
                <w:szCs w:val="28"/>
              </w:rPr>
              <w:t xml:space="preserve">Dr. Esteve Hassan</w:t>
            </w:r>
          </w:p>
          <w:p>
            <w:pPr>
              <w:spacing w:after="40" w:before="0"/>
            </w:pPr>
            <w:r>
              <w:rPr>
                <w:rFonts w:ascii="Arial" w:cs="Arial" w:eastAsia="Arial" w:hAnsi="Arial"/>
                <w:color w:val="1A1A1A"/>
                <w:sz w:val="20"/>
                <w:szCs w:val="20"/>
              </w:rPr>
              <w:t xml:space="preserve">Associate Professor, Jodrey School of Computer Science</w:t>
            </w:r>
          </w:p>
          <w:p>
            <w:pPr>
              <w:spacing w:after="80" w:before="0"/>
            </w:pPr>
            <w:r>
              <w:rPr>
                <w:rFonts w:ascii="Arial" w:cs="Arial" w:eastAsia="Arial" w:hAnsi="Arial"/>
                <w:color w:val="1A1A1A"/>
                <w:sz w:val="20"/>
                <w:szCs w:val="20"/>
              </w:rPr>
              <w:t xml:space="preserve">Acadia University, Canada</w:t>
            </w:r>
          </w:p>
          <w:p>
            <w:pPr>
              <w:spacing w:after="120" w:before="0"/>
            </w:pPr>
            <w:r>
              <w:rPr>
                <w:rFonts w:ascii="Arial" w:cs="Arial" w:eastAsia="Arial" w:hAnsi="Arial"/>
                <w:b/>
                <w:bCs/>
                <w:color w:val="2E75B6"/>
                <w:sz w:val="20"/>
                <w:szCs w:val="20"/>
              </w:rPr>
              <w:t xml:space="preserve">Director, Acadia Artificial Intelligence of Things Research Hub (AARH)</w:t>
            </w:r>
          </w:p>
          <w:p>
            <w:pPr>
              <w:spacing w:after="0" w:before="0"/>
            </w:pPr>
            <w:r>
              <w:rPr>
                <w:rFonts w:ascii="Arial" w:cs="Arial" w:eastAsia="Arial" w:hAnsi="Arial"/>
                <w:b/>
                <w:bCs/>
                <w:color w:val="1A1A1A"/>
                <w:sz w:val="20"/>
                <w:szCs w:val="20"/>
              </w:rPr>
              <w:t xml:space="preserve">Research Areas: </w:t>
            </w:r>
            <w:r>
              <w:rPr>
                <w:rFonts w:ascii="Arial" w:cs="Arial" w:eastAsia="Arial" w:hAnsi="Arial"/>
                <w:color w:val="555555"/>
                <w:sz w:val="20"/>
                <w:szCs w:val="20"/>
              </w:rPr>
              <w:t xml:space="preserve">Artificial Intelligence of Things (AIoT)  •  Embedded Intelligence  •  Smart Sensors  •  Edge Computing  •  Cyber-Physical Systems  •  Industrial IoT</w:t>
            </w:r>
          </w:p>
        </w:tc>
      </w:tr>
    </w:tbl>
    <w:p>
      <w:pPr>
        <w:spacing w:after="200" w:before="0"/>
      </w:pPr>
    </w:p>
    <w:p>
      <w:pPr>
        <w:pBdr>
          <w:bottom w:val="single" w:color="2E75B6" w:sz="6" w:space="1"/>
        </w:pBdr>
        <w:spacing w:after="100" w:before="240"/>
      </w:pPr>
      <w:r>
        <w:rPr>
          <w:rFonts w:ascii="Arial" w:cs="Arial" w:eastAsia="Arial" w:hAnsi="Arial"/>
          <w:b/>
          <w:bCs/>
          <w:color w:val="2E75B6"/>
          <w:sz w:val="22"/>
          <w:szCs w:val="22"/>
        </w:rPr>
        <w:t xml:space="preserve">About RTES-IoT 2026</w:t>
      </w:r>
    </w:p>
    <w:p>
      <w:pPr>
        <w:spacing w:after="80" w:before="0"/>
      </w:pPr>
    </w:p>
    <w:p>
      <w:pPr>
        <w:spacing w:after="0" w:before="0"/>
      </w:pPr>
      <w:r>
        <w:rPr>
          <w:rFonts w:ascii="Arial" w:cs="Arial" w:eastAsia="Arial" w:hAnsi="Arial"/>
          <w:color w:val="1A1A1A"/>
          <w:sz w:val="20"/>
          <w:szCs w:val="20"/>
        </w:rPr>
        <w:t xml:space="preserve">RTES-IoT 2026 provides a collaborative environment connecting researchers, developers, and industry experts working toward the next generation of intelligent embedded and pervasive computing technologies. By bridging RTOS foundations, IoT connectivity, and edge intelligence, this workshop supports reliable, secure, and intelligent systems shaping future smart environments.</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color w:val="888888"/>
        <w:sz w:val="16"/>
        <w:szCs w:val="16"/>
      </w:rPr>
      <w:t xml:space="preserve">In conjunction with EUSPN 2026  •  October 28–30, 2026  •  Almaty, Kazakhstan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1"/>
      </w:pBdr>
      <w:spacing w:after="0"/>
    </w:pPr>
    <w:r>
      <w:rPr>
        <w:rFonts w:ascii="Arial" w:cs="Arial" w:eastAsia="Arial" w:hAnsi="Arial"/>
        <w:color w:val="888888"/>
        <w:sz w:val="16"/>
        <w:szCs w:val="16"/>
      </w:rPr>
      <w:t xml:space="preserve">RTES-IoT 2026  •  International Workshop on Real-Time Embedded Systems for Intelligent IoT Applications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2026-05-29T16:37:33.204Z</dcterms:created>
  <dcterms:modified xsi:type="dcterms:W3CDTF">2026-05-29T16:37:33.205Z</dcterms:modified>
</cp:coreProperties>
</file>

<file path=docProps/custom.xml><?xml version="1.0" encoding="utf-8"?>
<Properties xmlns="http://schemas.openxmlformats.org/officeDocument/2006/custom-properties" xmlns:vt="http://schemas.openxmlformats.org/officeDocument/2006/docPropsVTypes"/>
</file>